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BB31D" w14:textId="4074E91D" w:rsidR="00467142" w:rsidRPr="005073A3" w:rsidRDefault="002B1A46" w:rsidP="00F67445">
      <w:pPr>
        <w:pStyle w:val="Title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 xml:space="preserve">Onboarding Workflow </w:t>
      </w:r>
      <w:r w:rsidR="00966F56" w:rsidRPr="005073A3">
        <w:rPr>
          <w:color w:val="0F243E" w:themeColor="text2" w:themeShade="80"/>
        </w:rPr>
        <w:t>Responsibilities</w:t>
      </w:r>
    </w:p>
    <w:p w14:paraId="3AFFFB16" w14:textId="0950518A" w:rsidR="00966F56" w:rsidRPr="005073A3" w:rsidRDefault="002B1A46" w:rsidP="00966F56">
      <w:pPr>
        <w:pStyle w:val="Heading1"/>
        <w:ind w:left="0"/>
        <w:rPr>
          <w:color w:val="0F243E" w:themeColor="text2" w:themeShade="80"/>
        </w:rPr>
      </w:pPr>
      <w:r w:rsidRPr="005073A3">
        <w:rPr>
          <w:rFonts w:ascii="Times New Roman"/>
          <w:b w:val="0"/>
          <w:color w:val="0F243E" w:themeColor="text2" w:themeShade="80"/>
          <w:spacing w:val="-56"/>
          <w:u w:val="none"/>
        </w:rPr>
        <w:t xml:space="preserve"> </w:t>
      </w:r>
      <w:r w:rsidRPr="005073A3">
        <w:rPr>
          <w:color w:val="0F243E" w:themeColor="text2" w:themeShade="80"/>
        </w:rPr>
        <w:t>HR Responsibilities</w:t>
      </w:r>
    </w:p>
    <w:p w14:paraId="6C90A111" w14:textId="77777777" w:rsidR="00467142" w:rsidRPr="005073A3" w:rsidRDefault="00467142">
      <w:pPr>
        <w:pStyle w:val="BodyText"/>
        <w:spacing w:before="2"/>
        <w:ind w:left="0" w:firstLine="0"/>
        <w:rPr>
          <w:b/>
          <w:color w:val="0F243E" w:themeColor="text2" w:themeShade="80"/>
          <w:sz w:val="10"/>
        </w:rPr>
      </w:pPr>
    </w:p>
    <w:p w14:paraId="4DB7EE2A" w14:textId="79EDDCD4" w:rsidR="00832101" w:rsidRPr="005073A3" w:rsidRDefault="00832101" w:rsidP="00EC400C">
      <w:pPr>
        <w:pStyle w:val="ListParagraph"/>
        <w:numPr>
          <w:ilvl w:val="0"/>
          <w:numId w:val="4"/>
        </w:numPr>
        <w:tabs>
          <w:tab w:val="left" w:pos="820"/>
        </w:tabs>
        <w:spacing w:before="56" w:line="259" w:lineRule="auto"/>
        <w:ind w:right="163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 xml:space="preserve">Available for questions, concerns, and direction from position creation throughout the employee life cycle. </w:t>
      </w:r>
    </w:p>
    <w:p w14:paraId="037FF108" w14:textId="6D7B0F33" w:rsidR="00467142" w:rsidRPr="005073A3" w:rsidRDefault="002B1A46" w:rsidP="00EC400C">
      <w:pPr>
        <w:pStyle w:val="ListParagraph"/>
        <w:numPr>
          <w:ilvl w:val="0"/>
          <w:numId w:val="4"/>
        </w:numPr>
        <w:tabs>
          <w:tab w:val="left" w:pos="820"/>
        </w:tabs>
        <w:spacing w:before="56" w:line="259" w:lineRule="auto"/>
        <w:ind w:right="163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Once HR receives the new hire</w:t>
      </w:r>
      <w:r w:rsidR="00EC400C" w:rsidRPr="005073A3">
        <w:rPr>
          <w:color w:val="0F243E" w:themeColor="text2" w:themeShade="80"/>
        </w:rPr>
        <w:t xml:space="preserve"> (NH)</w:t>
      </w:r>
      <w:r w:rsidRPr="005073A3">
        <w:rPr>
          <w:color w:val="0F243E" w:themeColor="text2" w:themeShade="80"/>
        </w:rPr>
        <w:t xml:space="preserve"> template, onboarding is initiated. HR </w:t>
      </w:r>
      <w:r w:rsidR="00360D74">
        <w:rPr>
          <w:color w:val="0F243E" w:themeColor="text2" w:themeShade="80"/>
        </w:rPr>
        <w:t xml:space="preserve">will send new hire paperwork and a </w:t>
      </w:r>
      <w:r w:rsidR="00360D74" w:rsidRPr="00360D74">
        <w:rPr>
          <w:color w:val="0F243E" w:themeColor="text2" w:themeShade="80"/>
          <w:u w:val="single"/>
        </w:rPr>
        <w:t xml:space="preserve">background check which must </w:t>
      </w:r>
      <w:r w:rsidR="00360D74">
        <w:rPr>
          <w:color w:val="0F243E" w:themeColor="text2" w:themeShade="80"/>
          <w:u w:val="single"/>
        </w:rPr>
        <w:t>clear</w:t>
      </w:r>
      <w:r w:rsidR="00360D74" w:rsidRPr="00360D74">
        <w:rPr>
          <w:color w:val="0F243E" w:themeColor="text2" w:themeShade="80"/>
          <w:u w:val="single"/>
        </w:rPr>
        <w:t xml:space="preserve"> before employee can start work</w:t>
      </w:r>
      <w:r w:rsidR="00360D74">
        <w:rPr>
          <w:color w:val="0F243E" w:themeColor="text2" w:themeShade="80"/>
          <w:u w:val="single"/>
        </w:rPr>
        <w:t xml:space="preserve"> without exemption. </w:t>
      </w:r>
    </w:p>
    <w:p w14:paraId="3BBB6EB4" w14:textId="27384B66" w:rsidR="00EC400C" w:rsidRPr="005073A3" w:rsidRDefault="002B1A46" w:rsidP="00EC400C">
      <w:pPr>
        <w:pStyle w:val="ListParagraph"/>
        <w:numPr>
          <w:ilvl w:val="0"/>
          <w:numId w:val="4"/>
        </w:numPr>
        <w:tabs>
          <w:tab w:val="left" w:pos="820"/>
        </w:tabs>
        <w:spacing w:before="1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HR will notify</w:t>
      </w:r>
      <w:r w:rsidR="00EC400C" w:rsidRPr="005073A3">
        <w:rPr>
          <w:color w:val="0F243E" w:themeColor="text2" w:themeShade="80"/>
        </w:rPr>
        <w:t xml:space="preserve"> the following teams and CC </w:t>
      </w:r>
      <w:r w:rsidR="00832101" w:rsidRPr="005073A3">
        <w:rPr>
          <w:color w:val="0F243E" w:themeColor="text2" w:themeShade="80"/>
        </w:rPr>
        <w:t>h</w:t>
      </w:r>
      <w:r w:rsidR="00EC400C" w:rsidRPr="005073A3">
        <w:rPr>
          <w:color w:val="0F243E" w:themeColor="text2" w:themeShade="80"/>
        </w:rPr>
        <w:t xml:space="preserve">iring </w:t>
      </w:r>
      <w:r w:rsidR="00832101" w:rsidRPr="005073A3">
        <w:rPr>
          <w:color w:val="0F243E" w:themeColor="text2" w:themeShade="80"/>
        </w:rPr>
        <w:t>m</w:t>
      </w:r>
      <w:r w:rsidR="00EC400C" w:rsidRPr="005073A3">
        <w:rPr>
          <w:color w:val="0F243E" w:themeColor="text2" w:themeShade="80"/>
        </w:rPr>
        <w:t>anager/</w:t>
      </w:r>
      <w:r w:rsidR="00832101" w:rsidRPr="005073A3">
        <w:rPr>
          <w:color w:val="0F243E" w:themeColor="text2" w:themeShade="80"/>
        </w:rPr>
        <w:t>l</w:t>
      </w:r>
      <w:r w:rsidR="00EC400C" w:rsidRPr="005073A3">
        <w:rPr>
          <w:color w:val="0F243E" w:themeColor="text2" w:themeShade="80"/>
        </w:rPr>
        <w:t>ead:</w:t>
      </w:r>
    </w:p>
    <w:p w14:paraId="017DC018" w14:textId="16D5A989" w:rsidR="00EC400C" w:rsidRPr="005073A3" w:rsidRDefault="002B1A46" w:rsidP="00EC400C">
      <w:pPr>
        <w:pStyle w:val="ListParagraph"/>
        <w:numPr>
          <w:ilvl w:val="1"/>
          <w:numId w:val="4"/>
        </w:numPr>
        <w:tabs>
          <w:tab w:val="left" w:pos="820"/>
        </w:tabs>
        <w:spacing w:before="1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 xml:space="preserve"> IT </w:t>
      </w:r>
      <w:r w:rsidR="00EC400C" w:rsidRPr="005073A3">
        <w:rPr>
          <w:color w:val="0F243E" w:themeColor="text2" w:themeShade="80"/>
        </w:rPr>
        <w:t>– for</w:t>
      </w:r>
      <w:r w:rsidR="002C2FBF" w:rsidRPr="005073A3">
        <w:rPr>
          <w:color w:val="0F243E" w:themeColor="text2" w:themeShade="80"/>
        </w:rPr>
        <w:t xml:space="preserve"> initial</w:t>
      </w:r>
      <w:r w:rsidR="00EC400C" w:rsidRPr="005073A3">
        <w:rPr>
          <w:color w:val="0F243E" w:themeColor="text2" w:themeShade="80"/>
        </w:rPr>
        <w:t xml:space="preserve"> tech equipment needs based on NH template </w:t>
      </w:r>
    </w:p>
    <w:p w14:paraId="38E679AB" w14:textId="4AEB2596" w:rsidR="00EC400C" w:rsidRPr="005073A3" w:rsidRDefault="00EC400C" w:rsidP="00EC400C">
      <w:pPr>
        <w:pStyle w:val="ListParagraph"/>
        <w:numPr>
          <w:ilvl w:val="1"/>
          <w:numId w:val="4"/>
        </w:numPr>
        <w:tabs>
          <w:tab w:val="left" w:pos="820"/>
        </w:tabs>
        <w:spacing w:before="1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 xml:space="preserve">Accounting </w:t>
      </w:r>
      <w:hyperlink r:id="rId7"/>
      <w:r w:rsidRPr="005073A3">
        <w:rPr>
          <w:color w:val="0F243E" w:themeColor="text2" w:themeShade="80"/>
        </w:rPr>
        <w:t xml:space="preserve">– for credit card or Certify account if noted in the NH template </w:t>
      </w:r>
    </w:p>
    <w:p w14:paraId="0148D850" w14:textId="6324B14E" w:rsidR="00467142" w:rsidRPr="005073A3" w:rsidRDefault="00EC400C" w:rsidP="00EC400C">
      <w:pPr>
        <w:pStyle w:val="ListParagraph"/>
        <w:numPr>
          <w:ilvl w:val="0"/>
          <w:numId w:val="4"/>
        </w:numPr>
        <w:tabs>
          <w:tab w:val="left" w:pos="820"/>
        </w:tabs>
        <w:spacing w:before="22" w:line="259" w:lineRule="auto"/>
        <w:ind w:right="491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 xml:space="preserve">If V- is requested on NH template, </w:t>
      </w:r>
      <w:r w:rsidR="002B1A46" w:rsidRPr="005073A3">
        <w:rPr>
          <w:color w:val="0F243E" w:themeColor="text2" w:themeShade="80"/>
        </w:rPr>
        <w:t>HR will initiate the V-dash process with Studios upon the completion of a clear background check</w:t>
      </w:r>
      <w:r w:rsidRPr="005073A3">
        <w:rPr>
          <w:color w:val="0F243E" w:themeColor="text2" w:themeShade="80"/>
        </w:rPr>
        <w:t xml:space="preserve">. </w:t>
      </w:r>
      <w:r w:rsidR="002B1A46" w:rsidRPr="005073A3">
        <w:rPr>
          <w:color w:val="0F243E" w:themeColor="text2" w:themeShade="80"/>
        </w:rPr>
        <w:t xml:space="preserve">Once submitted to Microsoft, the process is out of HR’s hands. This </w:t>
      </w:r>
      <w:r w:rsidRPr="005073A3">
        <w:rPr>
          <w:color w:val="0F243E" w:themeColor="text2" w:themeShade="80"/>
        </w:rPr>
        <w:t xml:space="preserve">process can take up to 2 weeks and has a fixed timeline according to Microsoft’s process.  </w:t>
      </w:r>
    </w:p>
    <w:p w14:paraId="629F3460" w14:textId="25030167" w:rsidR="00467142" w:rsidRDefault="002B1A46" w:rsidP="00EC400C">
      <w:pPr>
        <w:pStyle w:val="ListParagraph"/>
        <w:numPr>
          <w:ilvl w:val="1"/>
          <w:numId w:val="4"/>
        </w:numPr>
        <w:tabs>
          <w:tab w:val="left" w:pos="1540"/>
        </w:tabs>
        <w:spacing w:line="256" w:lineRule="auto"/>
        <w:ind w:right="588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HR will send instructions</w:t>
      </w:r>
      <w:r w:rsidR="007A57EE" w:rsidRPr="005073A3">
        <w:rPr>
          <w:color w:val="0F243E" w:themeColor="text2" w:themeShade="80"/>
        </w:rPr>
        <w:t xml:space="preserve"> for </w:t>
      </w:r>
      <w:r w:rsidRPr="005073A3">
        <w:rPr>
          <w:color w:val="0F243E" w:themeColor="text2" w:themeShade="80"/>
        </w:rPr>
        <w:t xml:space="preserve">the v-dash process </w:t>
      </w:r>
      <w:r w:rsidR="007A57EE" w:rsidRPr="005073A3">
        <w:rPr>
          <w:color w:val="0F243E" w:themeColor="text2" w:themeShade="80"/>
        </w:rPr>
        <w:t>including timeline info, mandatory trainings, and required paperwork</w:t>
      </w:r>
      <w:r w:rsidR="00832101" w:rsidRPr="005073A3">
        <w:rPr>
          <w:color w:val="0F243E" w:themeColor="text2" w:themeShade="80"/>
        </w:rPr>
        <w:t xml:space="preserve"> to new hire and CC hiring manager/lead.</w:t>
      </w:r>
    </w:p>
    <w:p w14:paraId="7F599937" w14:textId="2E46433A" w:rsidR="009B56F7" w:rsidRDefault="009B56F7" w:rsidP="00EC400C">
      <w:pPr>
        <w:pStyle w:val="ListParagraph"/>
        <w:numPr>
          <w:ilvl w:val="1"/>
          <w:numId w:val="4"/>
        </w:numPr>
        <w:tabs>
          <w:tab w:val="left" w:pos="1540"/>
        </w:tabs>
        <w:spacing w:line="256" w:lineRule="auto"/>
        <w:ind w:right="588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If a badge is requested, please note the following information will be required of the new hire. </w:t>
      </w:r>
    </w:p>
    <w:p w14:paraId="588DDDC9" w14:textId="5AEE1114" w:rsidR="009B56F7" w:rsidRPr="005073A3" w:rsidRDefault="009B56F7" w:rsidP="009B56F7">
      <w:pPr>
        <w:pStyle w:val="ListParagraph"/>
        <w:numPr>
          <w:ilvl w:val="2"/>
          <w:numId w:val="4"/>
        </w:numPr>
        <w:tabs>
          <w:tab w:val="left" w:pos="1540"/>
        </w:tabs>
        <w:spacing w:line="256" w:lineRule="auto"/>
        <w:ind w:right="588"/>
        <w:rPr>
          <w:color w:val="0F243E" w:themeColor="text2" w:themeShade="80"/>
        </w:rPr>
      </w:pPr>
      <w:r w:rsidRPr="009B56F7">
        <w:rPr>
          <w:color w:val="0F243E" w:themeColor="text2" w:themeShade="80"/>
        </w:rPr>
        <w:t>Mailing Address:</w:t>
      </w:r>
      <w:r w:rsidRPr="009B56F7">
        <w:rPr>
          <w:color w:val="0F243E" w:themeColor="text2" w:themeShade="80"/>
        </w:rPr>
        <w:br/>
        <w:t>Phone Number:</w:t>
      </w:r>
      <w:r w:rsidRPr="009B56F7">
        <w:rPr>
          <w:color w:val="0F243E" w:themeColor="text2" w:themeShade="80"/>
        </w:rPr>
        <w:br/>
        <w:t>Picture you’d like on your badge. This should be high res, chest and above, no hat or sunglasses.</w:t>
      </w:r>
    </w:p>
    <w:p w14:paraId="65B7E6A9" w14:textId="7DC5BCEB" w:rsidR="007A57EE" w:rsidRPr="005073A3" w:rsidRDefault="002B1A46" w:rsidP="007A57EE">
      <w:pPr>
        <w:pStyle w:val="ListParagraph"/>
        <w:numPr>
          <w:ilvl w:val="0"/>
          <w:numId w:val="4"/>
        </w:numPr>
        <w:tabs>
          <w:tab w:val="left" w:pos="820"/>
        </w:tabs>
        <w:spacing w:before="3" w:line="259" w:lineRule="auto"/>
        <w:ind w:right="116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HR will schedule a</w:t>
      </w:r>
      <w:r w:rsidR="007A57EE" w:rsidRPr="005073A3">
        <w:rPr>
          <w:color w:val="0F243E" w:themeColor="text2" w:themeShade="80"/>
        </w:rPr>
        <w:t xml:space="preserve"> 20-minute virtual </w:t>
      </w:r>
      <w:r w:rsidRPr="005073A3">
        <w:rPr>
          <w:color w:val="0F243E" w:themeColor="text2" w:themeShade="80"/>
        </w:rPr>
        <w:t xml:space="preserve">orientation </w:t>
      </w:r>
      <w:r w:rsidR="007A57EE" w:rsidRPr="005073A3">
        <w:rPr>
          <w:color w:val="0F243E" w:themeColor="text2" w:themeShade="80"/>
        </w:rPr>
        <w:t>with new hire and set them up in ADP</w:t>
      </w:r>
      <w:r w:rsidR="00A36C56">
        <w:rPr>
          <w:color w:val="0F243E" w:themeColor="text2" w:themeShade="80"/>
        </w:rPr>
        <w:t xml:space="preserve"> on</w:t>
      </w:r>
      <w:r w:rsidR="009B56F7">
        <w:rPr>
          <w:color w:val="0F243E" w:themeColor="text2" w:themeShade="80"/>
        </w:rPr>
        <w:t xml:space="preserve"> their</w:t>
      </w:r>
      <w:r w:rsidR="00A36C56">
        <w:rPr>
          <w:color w:val="0F243E" w:themeColor="text2" w:themeShade="80"/>
        </w:rPr>
        <w:t xml:space="preserve"> 1</w:t>
      </w:r>
      <w:r w:rsidR="00A36C56" w:rsidRPr="00A36C56">
        <w:rPr>
          <w:color w:val="0F243E" w:themeColor="text2" w:themeShade="80"/>
          <w:vertAlign w:val="superscript"/>
        </w:rPr>
        <w:t>st</w:t>
      </w:r>
      <w:r w:rsidR="00A36C56">
        <w:rPr>
          <w:color w:val="0F243E" w:themeColor="text2" w:themeShade="80"/>
        </w:rPr>
        <w:t xml:space="preserve"> day</w:t>
      </w:r>
      <w:r w:rsidR="007A57EE" w:rsidRPr="005073A3">
        <w:rPr>
          <w:color w:val="0F243E" w:themeColor="text2" w:themeShade="80"/>
        </w:rPr>
        <w:t>.</w:t>
      </w:r>
      <w:r w:rsidR="009B56F7">
        <w:rPr>
          <w:color w:val="0F243E" w:themeColor="text2" w:themeShade="80"/>
        </w:rPr>
        <w:t xml:space="preserve"> This orientation also includes ADP login and timecard instructions. </w:t>
      </w:r>
    </w:p>
    <w:p w14:paraId="2F37308D" w14:textId="68D7040E" w:rsidR="00696FC0" w:rsidRPr="005073A3" w:rsidRDefault="009B56F7" w:rsidP="00696FC0">
      <w:pPr>
        <w:pStyle w:val="ListParagraph"/>
        <w:numPr>
          <w:ilvl w:val="0"/>
          <w:numId w:val="4"/>
        </w:numPr>
        <w:tabs>
          <w:tab w:val="left" w:pos="820"/>
        </w:tabs>
        <w:spacing w:line="259" w:lineRule="auto"/>
        <w:ind w:right="113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For Full Time W2 hires, </w:t>
      </w:r>
      <w:r w:rsidR="007A57EE" w:rsidRPr="005073A3">
        <w:rPr>
          <w:color w:val="0F243E" w:themeColor="text2" w:themeShade="80"/>
        </w:rPr>
        <w:t xml:space="preserve">HR will collect information from the new hire </w:t>
      </w:r>
      <w:r w:rsidR="00832101" w:rsidRPr="005073A3">
        <w:rPr>
          <w:color w:val="0F243E" w:themeColor="text2" w:themeShade="80"/>
        </w:rPr>
        <w:t>to</w:t>
      </w:r>
      <w:r w:rsidR="007A57EE" w:rsidRPr="005073A3">
        <w:rPr>
          <w:color w:val="0F243E" w:themeColor="text2" w:themeShade="80"/>
        </w:rPr>
        <w:t xml:space="preserve"> send out a welcome email to</w:t>
      </w:r>
      <w:r w:rsidR="007A57EE" w:rsidRPr="005073A3">
        <w:rPr>
          <w:color w:val="0F243E" w:themeColor="text2" w:themeShade="80"/>
          <w:spacing w:val="-21"/>
        </w:rPr>
        <w:t xml:space="preserve"> </w:t>
      </w:r>
      <w:r w:rsidR="007A57EE" w:rsidRPr="005073A3">
        <w:rPr>
          <w:color w:val="0F243E" w:themeColor="text2" w:themeShade="80"/>
        </w:rPr>
        <w:t xml:space="preserve">the company. </w:t>
      </w:r>
      <w:r>
        <w:rPr>
          <w:color w:val="0F243E" w:themeColor="text2" w:themeShade="80"/>
        </w:rPr>
        <w:t xml:space="preserve">For temporary or short term hires, this can be done by request. </w:t>
      </w:r>
    </w:p>
    <w:p w14:paraId="685D8F6C" w14:textId="77777777" w:rsidR="00966F56" w:rsidRPr="005073A3" w:rsidRDefault="00966F56" w:rsidP="00966F56">
      <w:pPr>
        <w:pStyle w:val="Heading1"/>
        <w:spacing w:before="165"/>
        <w:ind w:left="0"/>
        <w:rPr>
          <w:color w:val="0F243E" w:themeColor="text2" w:themeShade="80"/>
          <w:u w:val="none"/>
        </w:rPr>
      </w:pPr>
      <w:r w:rsidRPr="005073A3">
        <w:rPr>
          <w:color w:val="0F243E" w:themeColor="text2" w:themeShade="80"/>
        </w:rPr>
        <w:t>IT Responsibilities</w:t>
      </w:r>
    </w:p>
    <w:p w14:paraId="68541BC4" w14:textId="77777777" w:rsidR="00966F56" w:rsidRPr="005073A3" w:rsidRDefault="00966F56" w:rsidP="00966F56">
      <w:pPr>
        <w:pStyle w:val="BodyText"/>
        <w:spacing w:before="2"/>
        <w:ind w:left="0" w:firstLine="0"/>
        <w:rPr>
          <w:b/>
          <w:color w:val="0F243E" w:themeColor="text2" w:themeShade="80"/>
          <w:sz w:val="10"/>
        </w:rPr>
      </w:pPr>
    </w:p>
    <w:p w14:paraId="7DBA1FDE" w14:textId="77777777" w:rsidR="00966F56" w:rsidRPr="005073A3" w:rsidRDefault="00966F56" w:rsidP="00966F56">
      <w:pPr>
        <w:pStyle w:val="ListParagraph"/>
        <w:numPr>
          <w:ilvl w:val="0"/>
          <w:numId w:val="2"/>
        </w:numPr>
        <w:tabs>
          <w:tab w:val="left" w:pos="820"/>
        </w:tabs>
        <w:spacing w:before="56" w:line="259" w:lineRule="auto"/>
        <w:ind w:right="541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IT will provide equipment for new hire. Standard issue is a laptop and accessories:</w:t>
      </w:r>
      <w:r w:rsidRPr="005073A3">
        <w:rPr>
          <w:color w:val="0F243E" w:themeColor="text2" w:themeShade="80"/>
          <w:spacing w:val="-29"/>
        </w:rPr>
        <w:t xml:space="preserve"> </w:t>
      </w:r>
      <w:r w:rsidRPr="005073A3">
        <w:rPr>
          <w:color w:val="0F243E" w:themeColor="text2" w:themeShade="80"/>
        </w:rPr>
        <w:t>mouse, charger, and badge to the office (if</w:t>
      </w:r>
      <w:r w:rsidRPr="005073A3">
        <w:rPr>
          <w:color w:val="0F243E" w:themeColor="text2" w:themeShade="80"/>
          <w:spacing w:val="-11"/>
        </w:rPr>
        <w:t xml:space="preserve"> </w:t>
      </w:r>
      <w:r w:rsidRPr="005073A3">
        <w:rPr>
          <w:color w:val="0F243E" w:themeColor="text2" w:themeShade="80"/>
        </w:rPr>
        <w:t>corporate).</w:t>
      </w:r>
    </w:p>
    <w:p w14:paraId="6865768A" w14:textId="77777777" w:rsidR="00966F56" w:rsidRPr="005073A3" w:rsidRDefault="00966F56" w:rsidP="00966F56">
      <w:pPr>
        <w:pStyle w:val="ListParagraph"/>
        <w:numPr>
          <w:ilvl w:val="0"/>
          <w:numId w:val="2"/>
        </w:numPr>
        <w:tabs>
          <w:tab w:val="left" w:pos="820"/>
        </w:tabs>
        <w:spacing w:before="19" w:line="259" w:lineRule="auto"/>
        <w:ind w:right="198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IT will email new hire’s login information to the hiring manager when available. IT will email the new hire’s personal email with information to setup their RUN</w:t>
      </w:r>
      <w:r w:rsidRPr="005073A3">
        <w:rPr>
          <w:color w:val="0F243E" w:themeColor="text2" w:themeShade="80"/>
          <w:spacing w:val="-23"/>
        </w:rPr>
        <w:t xml:space="preserve"> </w:t>
      </w:r>
      <w:r w:rsidRPr="005073A3">
        <w:rPr>
          <w:color w:val="0F243E" w:themeColor="text2" w:themeShade="80"/>
        </w:rPr>
        <w:t>email account for the first</w:t>
      </w:r>
      <w:r w:rsidRPr="005073A3">
        <w:rPr>
          <w:color w:val="0F243E" w:themeColor="text2" w:themeShade="80"/>
          <w:spacing w:val="-2"/>
        </w:rPr>
        <w:t xml:space="preserve"> </w:t>
      </w:r>
      <w:r w:rsidRPr="005073A3">
        <w:rPr>
          <w:color w:val="0F243E" w:themeColor="text2" w:themeShade="80"/>
        </w:rPr>
        <w:t xml:space="preserve">time, if applicable. </w:t>
      </w:r>
    </w:p>
    <w:p w14:paraId="178185BF" w14:textId="53C52E13" w:rsidR="00966F56" w:rsidRPr="005073A3" w:rsidRDefault="007C0230" w:rsidP="00966F56">
      <w:pPr>
        <w:pStyle w:val="ListParagraph"/>
        <w:numPr>
          <w:ilvl w:val="0"/>
          <w:numId w:val="2"/>
        </w:numPr>
        <w:tabs>
          <w:tab w:val="left" w:pos="820"/>
        </w:tabs>
        <w:spacing w:before="1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If applicable, </w:t>
      </w:r>
      <w:r w:rsidR="00966F56" w:rsidRPr="005073A3">
        <w:rPr>
          <w:color w:val="0F243E" w:themeColor="text2" w:themeShade="80"/>
        </w:rPr>
        <w:t xml:space="preserve">IT grants access to RUN email, </w:t>
      </w:r>
      <w:r>
        <w:rPr>
          <w:color w:val="0F243E" w:themeColor="text2" w:themeShade="80"/>
        </w:rPr>
        <w:t>internal communication tools</w:t>
      </w:r>
      <w:r w:rsidR="00966F56" w:rsidRPr="005073A3">
        <w:rPr>
          <w:color w:val="0F243E" w:themeColor="text2" w:themeShade="80"/>
        </w:rPr>
        <w:t xml:space="preserve">, Zoom, Frame IO, Harvest, Adobe, BOX, and the server. Invitations to these platforms will be in their work inbox. </w:t>
      </w:r>
    </w:p>
    <w:p w14:paraId="1FADD62C" w14:textId="1BCCC5A6" w:rsidR="00696FC0" w:rsidRPr="005073A3" w:rsidRDefault="007A57EE" w:rsidP="00F67445">
      <w:pPr>
        <w:pStyle w:val="Heading1"/>
        <w:spacing w:after="240"/>
        <w:ind w:left="0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Equipment Pickup:</w:t>
      </w:r>
    </w:p>
    <w:p w14:paraId="74FE5CC1" w14:textId="520C4CDC" w:rsidR="00FF1C54" w:rsidRPr="005073A3" w:rsidRDefault="00FF1C54" w:rsidP="00F67445">
      <w:pPr>
        <w:pStyle w:val="ListParagraph"/>
        <w:numPr>
          <w:ilvl w:val="0"/>
          <w:numId w:val="7"/>
        </w:numPr>
        <w:tabs>
          <w:tab w:val="left" w:pos="820"/>
        </w:tabs>
        <w:spacing w:before="3" w:line="259" w:lineRule="auto"/>
        <w:ind w:left="360" w:right="116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Amazon Hire: PM will manage this without HR</w:t>
      </w:r>
    </w:p>
    <w:p w14:paraId="43F5A87F" w14:textId="1DC3520A" w:rsidR="00FF1C54" w:rsidRPr="005073A3" w:rsidRDefault="00FF1C54" w:rsidP="00F67445">
      <w:pPr>
        <w:pStyle w:val="ListParagraph"/>
        <w:numPr>
          <w:ilvl w:val="0"/>
          <w:numId w:val="7"/>
        </w:numPr>
        <w:tabs>
          <w:tab w:val="left" w:pos="820"/>
        </w:tabs>
        <w:spacing w:before="3" w:line="259" w:lineRule="auto"/>
        <w:ind w:left="360" w:right="116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 xml:space="preserve">Microsoft Hire: HR will </w:t>
      </w:r>
      <w:r w:rsidR="0056401E">
        <w:rPr>
          <w:color w:val="0F243E" w:themeColor="text2" w:themeShade="80"/>
        </w:rPr>
        <w:t>assist in coordinating</w:t>
      </w:r>
      <w:r w:rsidRPr="005073A3">
        <w:rPr>
          <w:color w:val="0F243E" w:themeColor="text2" w:themeShade="80"/>
        </w:rPr>
        <w:t xml:space="preserve"> and IT will drop off </w:t>
      </w:r>
      <w:r w:rsidR="0056401E">
        <w:rPr>
          <w:color w:val="0F243E" w:themeColor="text2" w:themeShade="80"/>
        </w:rPr>
        <w:t xml:space="preserve">equipment </w:t>
      </w:r>
      <w:r w:rsidRPr="005073A3">
        <w:rPr>
          <w:color w:val="0F243E" w:themeColor="text2" w:themeShade="80"/>
        </w:rPr>
        <w:t xml:space="preserve">on location </w:t>
      </w:r>
      <w:r w:rsidR="0056401E">
        <w:rPr>
          <w:color w:val="0F243E" w:themeColor="text2" w:themeShade="80"/>
        </w:rPr>
        <w:t xml:space="preserve">unless otherwise specified. </w:t>
      </w:r>
    </w:p>
    <w:p w14:paraId="12EF6DA9" w14:textId="0F93C84C" w:rsidR="00467142" w:rsidRPr="0029771F" w:rsidRDefault="00FF1C54" w:rsidP="00F67445">
      <w:pPr>
        <w:pStyle w:val="ListParagraph"/>
        <w:numPr>
          <w:ilvl w:val="0"/>
          <w:numId w:val="7"/>
        </w:numPr>
        <w:tabs>
          <w:tab w:val="left" w:pos="820"/>
        </w:tabs>
        <w:spacing w:before="3" w:line="259" w:lineRule="auto"/>
        <w:ind w:left="360" w:right="116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 xml:space="preserve">Corporate Hire: </w:t>
      </w:r>
      <w:r w:rsidR="00832101" w:rsidRPr="005073A3">
        <w:rPr>
          <w:color w:val="0F243E" w:themeColor="text2" w:themeShade="80"/>
        </w:rPr>
        <w:t>HR will notify IT of equipment needs and</w:t>
      </w:r>
      <w:r w:rsidRPr="005073A3">
        <w:rPr>
          <w:color w:val="0F243E" w:themeColor="text2" w:themeShade="80"/>
        </w:rPr>
        <w:t xml:space="preserve"> coordinate with IT, new hire, and hiring manager for new hire to meet with someone on site to pick up equipment and get connected to </w:t>
      </w:r>
      <w:r w:rsidRPr="005073A3">
        <w:rPr>
          <w:color w:val="0F243E" w:themeColor="text2" w:themeShade="80"/>
        </w:rPr>
        <w:lastRenderedPageBreak/>
        <w:t xml:space="preserve">the network. </w:t>
      </w:r>
      <w:r w:rsidR="00B60D82" w:rsidRPr="0029771F">
        <w:rPr>
          <w:color w:val="0F243E" w:themeColor="text2" w:themeShade="80"/>
        </w:rPr>
        <w:t xml:space="preserve">(In the post-Covid world, it is the hiring managers responsibility to meet with the new hire. IT will not be onsite but is available to support via call, text or email.) </w:t>
      </w:r>
    </w:p>
    <w:p w14:paraId="73A7785D" w14:textId="77777777" w:rsidR="0029771F" w:rsidRPr="0029771F" w:rsidRDefault="0029771F" w:rsidP="0029771F">
      <w:pPr>
        <w:tabs>
          <w:tab w:val="left" w:pos="820"/>
        </w:tabs>
        <w:spacing w:before="3" w:line="259" w:lineRule="auto"/>
        <w:ind w:right="116"/>
        <w:rPr>
          <w:color w:val="0F243E" w:themeColor="text2" w:themeShade="80"/>
        </w:rPr>
      </w:pPr>
    </w:p>
    <w:p w14:paraId="1354C8CC" w14:textId="53C7871A" w:rsidR="00467142" w:rsidRPr="005073A3" w:rsidRDefault="002B1A46" w:rsidP="00966F56">
      <w:pPr>
        <w:pStyle w:val="Heading1"/>
        <w:spacing w:before="160"/>
        <w:ind w:left="0"/>
        <w:rPr>
          <w:color w:val="0F243E" w:themeColor="text2" w:themeShade="80"/>
          <w:u w:val="none"/>
        </w:rPr>
      </w:pPr>
      <w:r w:rsidRPr="005073A3">
        <w:rPr>
          <w:color w:val="0F243E" w:themeColor="text2" w:themeShade="80"/>
        </w:rPr>
        <w:t>Hiring Manager Responsibilities</w:t>
      </w:r>
    </w:p>
    <w:p w14:paraId="36A7EC9D" w14:textId="77777777" w:rsidR="00467142" w:rsidRPr="005073A3" w:rsidRDefault="00467142">
      <w:pPr>
        <w:pStyle w:val="BodyText"/>
        <w:spacing w:before="4"/>
        <w:ind w:left="0" w:firstLine="0"/>
        <w:rPr>
          <w:b/>
          <w:color w:val="0F243E" w:themeColor="text2" w:themeShade="80"/>
          <w:sz w:val="10"/>
        </w:rPr>
      </w:pPr>
    </w:p>
    <w:p w14:paraId="4FD5DA63" w14:textId="4922D590" w:rsidR="005073A3" w:rsidRPr="005073A3" w:rsidRDefault="002C2FBF" w:rsidP="0056401E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32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When a hiring need arises</w:t>
      </w:r>
      <w:r w:rsidR="00776698">
        <w:rPr>
          <w:color w:val="0F243E" w:themeColor="text2" w:themeShade="80"/>
        </w:rPr>
        <w:t xml:space="preserve"> or the need to open a job requisition</w:t>
      </w:r>
      <w:r w:rsidRPr="005073A3">
        <w:rPr>
          <w:color w:val="0F243E" w:themeColor="text2" w:themeShade="80"/>
        </w:rPr>
        <w:t xml:space="preserve">, please </w:t>
      </w:r>
      <w:r w:rsidR="00776698">
        <w:rPr>
          <w:color w:val="0F243E" w:themeColor="text2" w:themeShade="80"/>
        </w:rPr>
        <w:t>reach out to HR and Recruiting to discuss</w:t>
      </w:r>
      <w:r w:rsidR="00F67445" w:rsidRPr="005073A3">
        <w:rPr>
          <w:color w:val="0F243E" w:themeColor="text2" w:themeShade="80"/>
        </w:rPr>
        <w:t xml:space="preserve"> pay and bill rate range</w:t>
      </w:r>
      <w:r w:rsidR="00776698">
        <w:rPr>
          <w:color w:val="0F243E" w:themeColor="text2" w:themeShade="80"/>
        </w:rPr>
        <w:t>s in addition to developing a job description. During this time the position will also be classified as W2 or 1099.</w:t>
      </w:r>
      <w:r w:rsidR="00F67445" w:rsidRPr="005073A3">
        <w:rPr>
          <w:color w:val="0F243E" w:themeColor="text2" w:themeShade="80"/>
        </w:rPr>
        <w:t xml:space="preserve"> </w:t>
      </w:r>
      <w:r w:rsidR="00F67445" w:rsidRPr="005073A3">
        <w:rPr>
          <w:color w:val="0F243E" w:themeColor="text2" w:themeShade="80"/>
          <w:u w:val="single"/>
        </w:rPr>
        <w:t xml:space="preserve">Please do not discuss pay rates </w:t>
      </w:r>
      <w:r w:rsidRPr="005073A3">
        <w:rPr>
          <w:color w:val="0F243E" w:themeColor="text2" w:themeShade="80"/>
          <w:u w:val="single"/>
        </w:rPr>
        <w:t xml:space="preserve">or type (hourly or salary) </w:t>
      </w:r>
      <w:r w:rsidR="00F67445" w:rsidRPr="005073A3">
        <w:rPr>
          <w:color w:val="0F243E" w:themeColor="text2" w:themeShade="80"/>
          <w:u w:val="single"/>
        </w:rPr>
        <w:t>with the candidate</w:t>
      </w:r>
      <w:r w:rsidRPr="005073A3">
        <w:rPr>
          <w:color w:val="0F243E" w:themeColor="text2" w:themeShade="80"/>
          <w:u w:val="single"/>
        </w:rPr>
        <w:t xml:space="preserve"> without HR or Recruiting’s involvement.</w:t>
      </w:r>
      <w:r w:rsidRPr="005073A3">
        <w:rPr>
          <w:color w:val="0F243E" w:themeColor="text2" w:themeShade="80"/>
        </w:rPr>
        <w:t xml:space="preserve"> </w:t>
      </w:r>
    </w:p>
    <w:p w14:paraId="6C33E2F5" w14:textId="2BDAC6EF" w:rsidR="00776698" w:rsidRDefault="00776698" w:rsidP="0056401E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3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If you have a candidate identified and would like to make an offer, please complete the new hire template and send to HR and Recruiting. </w:t>
      </w:r>
    </w:p>
    <w:p w14:paraId="396F836B" w14:textId="43E46939" w:rsidR="00776698" w:rsidRDefault="00776698" w:rsidP="0056401E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3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If you do not have a candidate identified and need to open a requisition, please complete the Recruiting Request form and submit to the Recruiting alias. </w:t>
      </w:r>
    </w:p>
    <w:p w14:paraId="46F13362" w14:textId="084E942D" w:rsidR="00F67445" w:rsidRPr="005073A3" w:rsidRDefault="002C2FBF" w:rsidP="0056401E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64"/>
        <w:rPr>
          <w:color w:val="0F243E" w:themeColor="text2" w:themeShade="80"/>
        </w:rPr>
      </w:pPr>
      <w:r w:rsidRPr="005073A3">
        <w:rPr>
          <w:color w:val="0F243E" w:themeColor="text2" w:themeShade="80"/>
        </w:rPr>
        <w:t>Provide</w:t>
      </w:r>
      <w:r w:rsidR="00F67445" w:rsidRPr="005073A3">
        <w:rPr>
          <w:color w:val="0F243E" w:themeColor="text2" w:themeShade="80"/>
        </w:rPr>
        <w:t xml:space="preserve"> specific IT requirements on </w:t>
      </w:r>
      <w:r w:rsidR="00360D74">
        <w:rPr>
          <w:color w:val="0F243E" w:themeColor="text2" w:themeShade="80"/>
        </w:rPr>
        <w:t>NH</w:t>
      </w:r>
      <w:r w:rsidR="00F67445" w:rsidRPr="005073A3">
        <w:rPr>
          <w:color w:val="0F243E" w:themeColor="text2" w:themeShade="80"/>
        </w:rPr>
        <w:t xml:space="preserve"> template</w:t>
      </w:r>
      <w:r w:rsidRPr="005073A3">
        <w:rPr>
          <w:color w:val="0F243E" w:themeColor="text2" w:themeShade="80"/>
        </w:rPr>
        <w:t xml:space="preserve">. If additional needs arise, please respond to the email from HR to IT </w:t>
      </w:r>
      <w:r w:rsidR="005073A3" w:rsidRPr="005073A3">
        <w:rPr>
          <w:color w:val="0F243E" w:themeColor="text2" w:themeShade="80"/>
        </w:rPr>
        <w:t xml:space="preserve">with initial new hire details </w:t>
      </w:r>
      <w:r w:rsidRPr="005073A3">
        <w:rPr>
          <w:color w:val="0F243E" w:themeColor="text2" w:themeShade="80"/>
        </w:rPr>
        <w:t xml:space="preserve">that you are </w:t>
      </w:r>
      <w:proofErr w:type="spellStart"/>
      <w:r w:rsidRPr="005073A3">
        <w:rPr>
          <w:color w:val="0F243E" w:themeColor="text2" w:themeShade="80"/>
        </w:rPr>
        <w:t>CC’d</w:t>
      </w:r>
      <w:proofErr w:type="spellEnd"/>
      <w:r w:rsidRPr="005073A3">
        <w:rPr>
          <w:color w:val="0F243E" w:themeColor="text2" w:themeShade="80"/>
        </w:rPr>
        <w:t xml:space="preserve"> on. If access is needed for programs other than standard issue, ple</w:t>
      </w:r>
      <w:r w:rsidR="005073A3" w:rsidRPr="005073A3">
        <w:rPr>
          <w:color w:val="0F243E" w:themeColor="text2" w:themeShade="80"/>
        </w:rPr>
        <w:t>ase include this</w:t>
      </w:r>
      <w:r w:rsidRPr="005073A3">
        <w:rPr>
          <w:color w:val="0F243E" w:themeColor="text2" w:themeShade="80"/>
        </w:rPr>
        <w:t xml:space="preserve"> via email</w:t>
      </w:r>
      <w:r w:rsidR="005073A3" w:rsidRPr="005073A3">
        <w:rPr>
          <w:color w:val="0F243E" w:themeColor="text2" w:themeShade="80"/>
        </w:rPr>
        <w:t xml:space="preserve"> as well. </w:t>
      </w:r>
    </w:p>
    <w:p w14:paraId="0799B05E" w14:textId="53063A0F" w:rsidR="00467142" w:rsidRDefault="00776698" w:rsidP="0056401E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510"/>
        <w:rPr>
          <w:color w:val="0F243E" w:themeColor="text2" w:themeShade="80"/>
        </w:rPr>
      </w:pPr>
      <w:r>
        <w:rPr>
          <w:color w:val="0F243E" w:themeColor="text2" w:themeShade="80"/>
        </w:rPr>
        <w:t>HR will cc the hiring manager on the welcome to RUN email. As the manager, please respond to this email to welcome your new hire and set a p</w:t>
      </w:r>
      <w:r w:rsidR="002B1A46" w:rsidRPr="005073A3">
        <w:rPr>
          <w:color w:val="0F243E" w:themeColor="text2" w:themeShade="80"/>
        </w:rPr>
        <w:t>lan to meet your new hire on their first day</w:t>
      </w:r>
      <w:r w:rsidR="00D92A07">
        <w:rPr>
          <w:color w:val="0F243E" w:themeColor="text2" w:themeShade="80"/>
        </w:rPr>
        <w:t>. During their first day, please</w:t>
      </w:r>
      <w:r w:rsidR="002B1A46" w:rsidRPr="005073A3">
        <w:rPr>
          <w:color w:val="0F243E" w:themeColor="text2" w:themeShade="80"/>
        </w:rPr>
        <w:t xml:space="preserve"> ensure they get logged into their laptop</w:t>
      </w:r>
      <w:r w:rsidR="002B1A46" w:rsidRPr="005073A3">
        <w:rPr>
          <w:color w:val="0F243E" w:themeColor="text2" w:themeShade="80"/>
          <w:spacing w:val="-30"/>
        </w:rPr>
        <w:t xml:space="preserve"> </w:t>
      </w:r>
      <w:r w:rsidR="002B1A46" w:rsidRPr="005073A3">
        <w:rPr>
          <w:color w:val="0F243E" w:themeColor="text2" w:themeShade="80"/>
        </w:rPr>
        <w:t xml:space="preserve">and have accessed the RUN network. </w:t>
      </w:r>
      <w:r w:rsidR="00D92A07">
        <w:rPr>
          <w:color w:val="0F243E" w:themeColor="text2" w:themeShade="80"/>
        </w:rPr>
        <w:t>If a corporate hire, e</w:t>
      </w:r>
      <w:r w:rsidR="002B1A46" w:rsidRPr="005073A3">
        <w:rPr>
          <w:color w:val="0F243E" w:themeColor="text2" w:themeShade="80"/>
        </w:rPr>
        <w:t>mail credentials will be sent to you from</w:t>
      </w:r>
      <w:r w:rsidR="002B1A46" w:rsidRPr="005073A3">
        <w:rPr>
          <w:color w:val="0F243E" w:themeColor="text2" w:themeShade="80"/>
          <w:spacing w:val="-16"/>
        </w:rPr>
        <w:t xml:space="preserve"> </w:t>
      </w:r>
      <w:r w:rsidR="005073A3" w:rsidRPr="005073A3">
        <w:rPr>
          <w:color w:val="0F243E" w:themeColor="text2" w:themeShade="80"/>
        </w:rPr>
        <w:t>IT</w:t>
      </w:r>
      <w:r w:rsidR="00D92A07">
        <w:rPr>
          <w:color w:val="0F243E" w:themeColor="text2" w:themeShade="80"/>
        </w:rPr>
        <w:t>.</w:t>
      </w:r>
    </w:p>
    <w:p w14:paraId="37834B8C" w14:textId="001851EC" w:rsidR="0056401E" w:rsidRPr="005073A3" w:rsidRDefault="0056401E" w:rsidP="0056401E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510"/>
        <w:rPr>
          <w:color w:val="0F243E" w:themeColor="text2" w:themeShade="80"/>
        </w:rPr>
      </w:pPr>
      <w:r>
        <w:rPr>
          <w:color w:val="0F243E" w:themeColor="text2" w:themeShade="80"/>
        </w:rPr>
        <w:t>Employee training for role-specific items or tools is the responsibility of the hiring manager.</w:t>
      </w:r>
    </w:p>
    <w:p w14:paraId="2E0FAB17" w14:textId="77485E3B" w:rsidR="00467142" w:rsidRDefault="0056401E" w:rsidP="0056401E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376"/>
        <w:rPr>
          <w:color w:val="0F243E" w:themeColor="text2" w:themeShade="80"/>
        </w:rPr>
      </w:pPr>
      <w:r>
        <w:rPr>
          <w:color w:val="0F243E" w:themeColor="text2" w:themeShade="80"/>
        </w:rPr>
        <w:t>From</w:t>
      </w:r>
      <w:r w:rsidR="002B1A46" w:rsidRPr="005073A3">
        <w:rPr>
          <w:color w:val="0F243E" w:themeColor="text2" w:themeShade="80"/>
        </w:rPr>
        <w:t xml:space="preserve"> a people manager perspective, consider ways to make your new hire feel welcome. Schedule a lunch on their first day or first week, introduce them to the team, start</w:t>
      </w:r>
      <w:r w:rsidR="002B1A46" w:rsidRPr="005073A3">
        <w:rPr>
          <w:color w:val="0F243E" w:themeColor="text2" w:themeShade="80"/>
          <w:spacing w:val="-29"/>
        </w:rPr>
        <w:t xml:space="preserve"> </w:t>
      </w:r>
      <w:r w:rsidR="002B1A46" w:rsidRPr="005073A3">
        <w:rPr>
          <w:color w:val="0F243E" w:themeColor="text2" w:themeShade="80"/>
        </w:rPr>
        <w:t>scheduling consistent 1-1’s to review their training and</w:t>
      </w:r>
      <w:r w:rsidR="002B1A46" w:rsidRPr="005073A3">
        <w:rPr>
          <w:color w:val="0F243E" w:themeColor="text2" w:themeShade="80"/>
          <w:spacing w:val="-6"/>
        </w:rPr>
        <w:t xml:space="preserve"> </w:t>
      </w:r>
      <w:r w:rsidR="002B1A46" w:rsidRPr="005073A3">
        <w:rPr>
          <w:color w:val="0F243E" w:themeColor="text2" w:themeShade="80"/>
        </w:rPr>
        <w:t>performance</w:t>
      </w:r>
      <w:r>
        <w:rPr>
          <w:color w:val="0F243E" w:themeColor="text2" w:themeShade="80"/>
        </w:rPr>
        <w:t xml:space="preserve">, and setup a 30 and 90-day check-in. </w:t>
      </w:r>
      <w:r w:rsidR="00D92A07">
        <w:rPr>
          <w:color w:val="0F243E" w:themeColor="text2" w:themeShade="80"/>
        </w:rPr>
        <w:t xml:space="preserve">For guidance on this please feel free to reach out to HR. </w:t>
      </w:r>
    </w:p>
    <w:p w14:paraId="34DE976A" w14:textId="77777777" w:rsidR="00A36C56" w:rsidRPr="00D47DDF" w:rsidRDefault="00A36C56">
      <w:pPr>
        <w:tabs>
          <w:tab w:val="left" w:pos="820"/>
        </w:tabs>
        <w:spacing w:line="259" w:lineRule="auto"/>
        <w:ind w:right="376"/>
        <w:rPr>
          <w:color w:val="0F243E" w:themeColor="text2" w:themeShade="80"/>
        </w:rPr>
      </w:pPr>
    </w:p>
    <w:sectPr w:rsidR="00A36C56" w:rsidRPr="00D47DDF" w:rsidSect="002977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9A45D" w14:textId="77777777" w:rsidR="008861C4" w:rsidRDefault="008861C4" w:rsidP="00E57216">
      <w:r>
        <w:separator/>
      </w:r>
    </w:p>
  </w:endnote>
  <w:endnote w:type="continuationSeparator" w:id="0">
    <w:p w14:paraId="26DBD51D" w14:textId="77777777" w:rsidR="008861C4" w:rsidRDefault="008861C4" w:rsidP="00E5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396B1" w14:textId="77777777" w:rsidR="00934BB9" w:rsidRDefault="00934B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5C52A" w14:textId="77777777" w:rsidR="00934BB9" w:rsidRDefault="00934B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B3F9D" w14:textId="77777777" w:rsidR="00934BB9" w:rsidRDefault="0093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E07CA" w14:textId="77777777" w:rsidR="008861C4" w:rsidRDefault="008861C4" w:rsidP="00E57216">
      <w:r>
        <w:separator/>
      </w:r>
    </w:p>
  </w:footnote>
  <w:footnote w:type="continuationSeparator" w:id="0">
    <w:p w14:paraId="66BE5ED3" w14:textId="77777777" w:rsidR="008861C4" w:rsidRDefault="008861C4" w:rsidP="00E57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03E91" w14:textId="77777777" w:rsidR="00934BB9" w:rsidRDefault="00934B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4F012" w14:textId="759174CD" w:rsidR="00E57216" w:rsidRDefault="00966F56">
    <w:pPr>
      <w:pStyle w:val="Header"/>
    </w:pPr>
    <w:r w:rsidRPr="00966F56">
      <w:t>For internal use only. Last revised: 2.</w:t>
    </w:r>
    <w:r w:rsidR="00934BB9">
      <w:t>8</w:t>
    </w:r>
    <w:r w:rsidRPr="00966F56">
      <w:t>.21</w:t>
    </w:r>
    <w:r w:rsidR="00360D74">
      <w:t xml:space="preserve">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98D7B" w14:textId="77777777" w:rsidR="00934BB9" w:rsidRDefault="00934B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E4D"/>
    <w:multiLevelType w:val="hybridMultilevel"/>
    <w:tmpl w:val="AF086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2A03052"/>
    <w:multiLevelType w:val="hybridMultilevel"/>
    <w:tmpl w:val="6E1EDBA2"/>
    <w:lvl w:ilvl="0" w:tplc="51825620">
      <w:start w:val="1"/>
      <w:numFmt w:val="decimal"/>
      <w:lvlText w:val="%1."/>
      <w:lvlJc w:val="left"/>
      <w:pPr>
        <w:ind w:left="450" w:hanging="360"/>
      </w:pPr>
      <w:rPr>
        <w:rFonts w:ascii="Calibri" w:eastAsia="Calibri" w:hAnsi="Calibri" w:cs="Calibri"/>
        <w:w w:val="100"/>
        <w:sz w:val="22"/>
        <w:szCs w:val="22"/>
      </w:rPr>
    </w:lvl>
    <w:lvl w:ilvl="1" w:tplc="AD42382C">
      <w:numFmt w:val="bullet"/>
      <w:lvlText w:val="•"/>
      <w:lvlJc w:val="left"/>
      <w:pPr>
        <w:ind w:left="1690" w:hanging="360"/>
      </w:pPr>
      <w:rPr>
        <w:rFonts w:hint="default"/>
      </w:rPr>
    </w:lvl>
    <w:lvl w:ilvl="2" w:tplc="51FCC09C">
      <w:numFmt w:val="bullet"/>
      <w:lvlText w:val="•"/>
      <w:lvlJc w:val="left"/>
      <w:pPr>
        <w:ind w:left="2560" w:hanging="360"/>
      </w:pPr>
      <w:rPr>
        <w:rFonts w:hint="default"/>
      </w:rPr>
    </w:lvl>
    <w:lvl w:ilvl="3" w:tplc="AAE21A12">
      <w:numFmt w:val="bullet"/>
      <w:lvlText w:val="•"/>
      <w:lvlJc w:val="left"/>
      <w:pPr>
        <w:ind w:left="3430" w:hanging="360"/>
      </w:pPr>
      <w:rPr>
        <w:rFonts w:hint="default"/>
      </w:rPr>
    </w:lvl>
    <w:lvl w:ilvl="4" w:tplc="8C2885D2">
      <w:numFmt w:val="bullet"/>
      <w:lvlText w:val="•"/>
      <w:lvlJc w:val="left"/>
      <w:pPr>
        <w:ind w:left="4300" w:hanging="360"/>
      </w:pPr>
      <w:rPr>
        <w:rFonts w:hint="default"/>
      </w:rPr>
    </w:lvl>
    <w:lvl w:ilvl="5" w:tplc="4B98604A">
      <w:numFmt w:val="bullet"/>
      <w:lvlText w:val="•"/>
      <w:lvlJc w:val="left"/>
      <w:pPr>
        <w:ind w:left="5170" w:hanging="360"/>
      </w:pPr>
      <w:rPr>
        <w:rFonts w:hint="default"/>
      </w:rPr>
    </w:lvl>
    <w:lvl w:ilvl="6" w:tplc="58BEC580">
      <w:numFmt w:val="bullet"/>
      <w:lvlText w:val="•"/>
      <w:lvlJc w:val="left"/>
      <w:pPr>
        <w:ind w:left="6040" w:hanging="360"/>
      </w:pPr>
      <w:rPr>
        <w:rFonts w:hint="default"/>
      </w:rPr>
    </w:lvl>
    <w:lvl w:ilvl="7" w:tplc="6908F54A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B44A1CA4">
      <w:numFmt w:val="bullet"/>
      <w:lvlText w:val="•"/>
      <w:lvlJc w:val="left"/>
      <w:pPr>
        <w:ind w:left="7780" w:hanging="360"/>
      </w:pPr>
      <w:rPr>
        <w:rFonts w:hint="default"/>
      </w:rPr>
    </w:lvl>
  </w:abstractNum>
  <w:abstractNum w:abstractNumId="2" w15:restartNumberingAfterBreak="0">
    <w:nsid w:val="140E1566"/>
    <w:multiLevelType w:val="hybridMultilevel"/>
    <w:tmpl w:val="6040D36E"/>
    <w:lvl w:ilvl="0" w:tplc="B88E9F9A">
      <w:start w:val="1"/>
      <w:numFmt w:val="decimal"/>
      <w:lvlText w:val="%1."/>
      <w:lvlJc w:val="left"/>
      <w:pPr>
        <w:ind w:left="45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45621984">
      <w:numFmt w:val="bullet"/>
      <w:lvlText w:val="•"/>
      <w:lvlJc w:val="left"/>
      <w:pPr>
        <w:ind w:left="1500" w:hanging="360"/>
      </w:pPr>
      <w:rPr>
        <w:rFonts w:hint="default"/>
      </w:rPr>
    </w:lvl>
    <w:lvl w:ilvl="2" w:tplc="63CAD342">
      <w:numFmt w:val="bullet"/>
      <w:lvlText w:val="•"/>
      <w:lvlJc w:val="left"/>
      <w:pPr>
        <w:ind w:left="2370" w:hanging="360"/>
      </w:pPr>
      <w:rPr>
        <w:rFonts w:hint="default"/>
      </w:rPr>
    </w:lvl>
    <w:lvl w:ilvl="3" w:tplc="1766282E">
      <w:numFmt w:val="bullet"/>
      <w:lvlText w:val="•"/>
      <w:lvlJc w:val="left"/>
      <w:pPr>
        <w:ind w:left="3240" w:hanging="360"/>
      </w:pPr>
      <w:rPr>
        <w:rFonts w:hint="default"/>
      </w:rPr>
    </w:lvl>
    <w:lvl w:ilvl="4" w:tplc="B2F4A916">
      <w:numFmt w:val="bullet"/>
      <w:lvlText w:val="•"/>
      <w:lvlJc w:val="left"/>
      <w:pPr>
        <w:ind w:left="4110" w:hanging="360"/>
      </w:pPr>
      <w:rPr>
        <w:rFonts w:hint="default"/>
      </w:rPr>
    </w:lvl>
    <w:lvl w:ilvl="5" w:tplc="38B852B0">
      <w:numFmt w:val="bullet"/>
      <w:lvlText w:val="•"/>
      <w:lvlJc w:val="left"/>
      <w:pPr>
        <w:ind w:left="4980" w:hanging="360"/>
      </w:pPr>
      <w:rPr>
        <w:rFonts w:hint="default"/>
      </w:rPr>
    </w:lvl>
    <w:lvl w:ilvl="6" w:tplc="936AF61E"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A6CEA920">
      <w:numFmt w:val="bullet"/>
      <w:lvlText w:val="•"/>
      <w:lvlJc w:val="left"/>
      <w:pPr>
        <w:ind w:left="6720" w:hanging="360"/>
      </w:pPr>
      <w:rPr>
        <w:rFonts w:hint="default"/>
      </w:rPr>
    </w:lvl>
    <w:lvl w:ilvl="8" w:tplc="A45E2416">
      <w:numFmt w:val="bullet"/>
      <w:lvlText w:val="•"/>
      <w:lvlJc w:val="left"/>
      <w:pPr>
        <w:ind w:left="7590" w:hanging="360"/>
      </w:pPr>
      <w:rPr>
        <w:rFonts w:hint="default"/>
      </w:rPr>
    </w:lvl>
  </w:abstractNum>
  <w:abstractNum w:abstractNumId="3" w15:restartNumberingAfterBreak="0">
    <w:nsid w:val="41C67A06"/>
    <w:multiLevelType w:val="hybridMultilevel"/>
    <w:tmpl w:val="F026A11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206BE"/>
    <w:multiLevelType w:val="hybridMultilevel"/>
    <w:tmpl w:val="B4B4D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51117"/>
    <w:multiLevelType w:val="hybridMultilevel"/>
    <w:tmpl w:val="7F123570"/>
    <w:lvl w:ilvl="0" w:tplc="6B3084CC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16FE4D1E">
      <w:start w:val="1"/>
      <w:numFmt w:val="lowerLetter"/>
      <w:lvlText w:val="%2."/>
      <w:lvlJc w:val="left"/>
      <w:pPr>
        <w:ind w:left="154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2" w:tplc="F8D6C2D8">
      <w:numFmt w:val="bullet"/>
      <w:lvlText w:val="•"/>
      <w:lvlJc w:val="left"/>
      <w:pPr>
        <w:ind w:left="2426" w:hanging="360"/>
      </w:pPr>
      <w:rPr>
        <w:rFonts w:hint="default"/>
      </w:rPr>
    </w:lvl>
    <w:lvl w:ilvl="3" w:tplc="7DEE8694">
      <w:numFmt w:val="bullet"/>
      <w:lvlText w:val="•"/>
      <w:lvlJc w:val="left"/>
      <w:pPr>
        <w:ind w:left="3313" w:hanging="360"/>
      </w:pPr>
      <w:rPr>
        <w:rFonts w:hint="default"/>
      </w:rPr>
    </w:lvl>
    <w:lvl w:ilvl="4" w:tplc="57246882">
      <w:numFmt w:val="bullet"/>
      <w:lvlText w:val="•"/>
      <w:lvlJc w:val="left"/>
      <w:pPr>
        <w:ind w:left="4200" w:hanging="360"/>
      </w:pPr>
      <w:rPr>
        <w:rFonts w:hint="default"/>
      </w:rPr>
    </w:lvl>
    <w:lvl w:ilvl="5" w:tplc="B90239BE">
      <w:numFmt w:val="bullet"/>
      <w:lvlText w:val="•"/>
      <w:lvlJc w:val="left"/>
      <w:pPr>
        <w:ind w:left="5086" w:hanging="360"/>
      </w:pPr>
      <w:rPr>
        <w:rFonts w:hint="default"/>
      </w:rPr>
    </w:lvl>
    <w:lvl w:ilvl="6" w:tplc="9258C624">
      <w:numFmt w:val="bullet"/>
      <w:lvlText w:val="•"/>
      <w:lvlJc w:val="left"/>
      <w:pPr>
        <w:ind w:left="5973" w:hanging="360"/>
      </w:pPr>
      <w:rPr>
        <w:rFonts w:hint="default"/>
      </w:rPr>
    </w:lvl>
    <w:lvl w:ilvl="7" w:tplc="D1289AB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84CACFBA">
      <w:numFmt w:val="bullet"/>
      <w:lvlText w:val="•"/>
      <w:lvlJc w:val="left"/>
      <w:pPr>
        <w:ind w:left="7746" w:hanging="360"/>
      </w:pPr>
      <w:rPr>
        <w:rFonts w:hint="default"/>
      </w:rPr>
    </w:lvl>
  </w:abstractNum>
  <w:abstractNum w:abstractNumId="6" w15:restartNumberingAfterBreak="0">
    <w:nsid w:val="63226203"/>
    <w:multiLevelType w:val="hybridMultilevel"/>
    <w:tmpl w:val="9F4249A0"/>
    <w:lvl w:ilvl="0" w:tplc="CC767FB4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42"/>
    <w:rsid w:val="00135353"/>
    <w:rsid w:val="0022247D"/>
    <w:rsid w:val="0029771F"/>
    <w:rsid w:val="002B1A46"/>
    <w:rsid w:val="002C2FBF"/>
    <w:rsid w:val="00360D74"/>
    <w:rsid w:val="00467142"/>
    <w:rsid w:val="005073A3"/>
    <w:rsid w:val="00510BC8"/>
    <w:rsid w:val="0056401E"/>
    <w:rsid w:val="00657A87"/>
    <w:rsid w:val="00696FC0"/>
    <w:rsid w:val="006A2678"/>
    <w:rsid w:val="00776698"/>
    <w:rsid w:val="007A57EE"/>
    <w:rsid w:val="007C0230"/>
    <w:rsid w:val="00832101"/>
    <w:rsid w:val="008861C4"/>
    <w:rsid w:val="00934BB9"/>
    <w:rsid w:val="00940627"/>
    <w:rsid w:val="00947243"/>
    <w:rsid w:val="00966F56"/>
    <w:rsid w:val="00992BED"/>
    <w:rsid w:val="009B56F7"/>
    <w:rsid w:val="00A36C56"/>
    <w:rsid w:val="00B60D82"/>
    <w:rsid w:val="00BA5CEE"/>
    <w:rsid w:val="00D47DDF"/>
    <w:rsid w:val="00D53EA5"/>
    <w:rsid w:val="00D92A07"/>
    <w:rsid w:val="00E57216"/>
    <w:rsid w:val="00EC400C"/>
    <w:rsid w:val="00F2656F"/>
    <w:rsid w:val="00F67445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C2CB6"/>
  <w15:docId w15:val="{1E317159-825A-454A-A4C9-5AD57296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87"/>
      <w:ind w:left="10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</w:style>
  <w:style w:type="paragraph" w:styleId="Title">
    <w:name w:val="Title"/>
    <w:basedOn w:val="Normal"/>
    <w:uiPriority w:val="10"/>
    <w:qFormat/>
    <w:pPr>
      <w:spacing w:before="183"/>
      <w:ind w:left="37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572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216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572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216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360D7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0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ccounting@runstudio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Onboarding Workflow by Responsibility</vt:lpstr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Onboarding Workflow by Responsibility</dc:title>
  <dc:creator>hhunter</dc:creator>
  <cp:lastModifiedBy>Holly Hunter</cp:lastModifiedBy>
  <cp:revision>4</cp:revision>
  <dcterms:created xsi:type="dcterms:W3CDTF">2021-02-08T17:30:00Z</dcterms:created>
  <dcterms:modified xsi:type="dcterms:W3CDTF">2021-03-18T20:59:00Z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2020-11-17T00:00:00Z</vt:filetime>
  </property>
  <property fmtid="{D5CDD505-2E9C-101B-9397-08002B2CF9AE}" pid="3" name="LastSaved">
    <vt:filetime>2021-02-04T00:00:00Z</vt:filetime>
  </property>
</Properties>
</file>